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358"/>
        <w:gridCol w:w="453"/>
        <w:gridCol w:w="904"/>
        <w:gridCol w:w="1493"/>
        <w:gridCol w:w="1418"/>
        <w:gridCol w:w="1418"/>
        <w:gridCol w:w="1841"/>
      </w:tblGrid>
      <w:tr w:rsidR="00FD2569" w14:paraId="20B66397" w14:textId="77777777" w:rsidTr="007107A8">
        <w:trPr>
          <w:cantSplit/>
          <w:trHeight w:val="254"/>
        </w:trPr>
        <w:tc>
          <w:tcPr>
            <w:tcW w:w="49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604404EE" w14:textId="77777777" w:rsidR="00FD2569" w:rsidRDefault="00000000">
            <w:pPr>
              <w:widowControl w:val="0"/>
            </w:pPr>
            <w:r>
              <w:t>Wypełnia Zespół Kierunku</w:t>
            </w:r>
          </w:p>
        </w:tc>
        <w:tc>
          <w:tcPr>
            <w:tcW w:w="6983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07E3" w14:textId="77777777" w:rsidR="00FD2569" w:rsidRDefault="00000000">
            <w:pPr>
              <w:widowControl w:val="0"/>
            </w:pPr>
            <w:r>
              <w:t xml:space="preserve">Nazwa modułu (bloku przedmiotów): </w:t>
            </w:r>
            <w:r>
              <w:rPr>
                <w:b/>
              </w:rPr>
              <w:t>PRZEDMIOTY KIERUNKOWE</w:t>
            </w:r>
          </w:p>
        </w:tc>
        <w:tc>
          <w:tcPr>
            <w:tcW w:w="325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7A0158BE" w14:textId="77777777" w:rsidR="00FD2569" w:rsidRDefault="00000000">
            <w:pPr>
              <w:widowControl w:val="0"/>
            </w:pPr>
            <w:r>
              <w:t xml:space="preserve">Kod modułu: </w:t>
            </w:r>
            <w:r>
              <w:rPr>
                <w:b/>
              </w:rPr>
              <w:t>C</w:t>
            </w:r>
          </w:p>
        </w:tc>
      </w:tr>
      <w:tr w:rsidR="00FD2569" w14:paraId="3E08482C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1017675C" w14:textId="77777777" w:rsidR="00FD2569" w:rsidRDefault="00FD2569">
            <w:pPr>
              <w:widowControl w:val="0"/>
            </w:pPr>
          </w:p>
        </w:tc>
        <w:tc>
          <w:tcPr>
            <w:tcW w:w="69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DD2E" w14:textId="77777777" w:rsidR="00FD2569" w:rsidRDefault="00000000">
            <w:pPr>
              <w:widowControl w:val="0"/>
            </w:pPr>
            <w:r>
              <w:t xml:space="preserve">Nazwa przedmiotu: </w:t>
            </w:r>
            <w:r>
              <w:rPr>
                <w:b/>
              </w:rPr>
              <w:t>Sektor  transportu, spedycji i logistyki w Polsce i na świecie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230626B9" w14:textId="77777777" w:rsidR="00FD2569" w:rsidRDefault="00000000">
            <w:pPr>
              <w:widowControl w:val="0"/>
            </w:pPr>
            <w:r>
              <w:t>Kod przedmiotu:</w:t>
            </w:r>
            <w:r>
              <w:rPr>
                <w:b/>
              </w:rPr>
              <w:t xml:space="preserve"> 29.</w:t>
            </w:r>
          </w:p>
        </w:tc>
      </w:tr>
      <w:tr w:rsidR="00FD2569" w14:paraId="5E147D84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EC585F7" w14:textId="77777777" w:rsidR="00FD2569" w:rsidRDefault="00FD2569">
            <w:pPr>
              <w:widowControl w:val="0"/>
            </w:pPr>
          </w:p>
        </w:tc>
        <w:tc>
          <w:tcPr>
            <w:tcW w:w="102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AB14798" w14:textId="77777777" w:rsidR="00FD2569" w:rsidRDefault="00000000">
            <w:pPr>
              <w:widowControl w:val="0"/>
            </w:pPr>
            <w:r>
              <w:t xml:space="preserve">Nazwa jednostki organizacyjnej prowadzącej przedmiot / moduł: </w:t>
            </w:r>
            <w:r>
              <w:rPr>
                <w:b/>
              </w:rPr>
              <w:t>INSTYTUT EKONOMICZNY</w:t>
            </w:r>
          </w:p>
        </w:tc>
      </w:tr>
      <w:tr w:rsidR="00FD2569" w14:paraId="65D10F23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200EFD" w14:textId="77777777" w:rsidR="00FD2569" w:rsidRDefault="00FD2569">
            <w:pPr>
              <w:widowControl w:val="0"/>
            </w:pPr>
          </w:p>
        </w:tc>
        <w:tc>
          <w:tcPr>
            <w:tcW w:w="1024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EBD82E" w14:textId="77777777" w:rsidR="00FD2569" w:rsidRDefault="00000000">
            <w:pPr>
              <w:widowControl w:val="0"/>
              <w:rPr>
                <w:b/>
              </w:rPr>
            </w:pPr>
            <w:r>
              <w:t xml:space="preserve">Nazwa kierunku: </w:t>
            </w:r>
            <w:r>
              <w:rPr>
                <w:b/>
              </w:rPr>
              <w:t>LOGISTYKA</w:t>
            </w:r>
          </w:p>
        </w:tc>
      </w:tr>
      <w:tr w:rsidR="007107A8" w14:paraId="62D388C0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03E94EC" w14:textId="77777777" w:rsidR="007107A8" w:rsidRDefault="007107A8">
            <w:pPr>
              <w:widowControl w:val="0"/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3E818" w14:textId="77777777" w:rsidR="007107A8" w:rsidRDefault="007107A8">
            <w:pPr>
              <w:widowControl w:val="0"/>
            </w:pPr>
            <w:r>
              <w:t xml:space="preserve">Forma studiów: </w:t>
            </w:r>
            <w:r>
              <w:rPr>
                <w:b/>
              </w:rPr>
              <w:t>SS</w:t>
            </w:r>
          </w:p>
        </w:tc>
        <w:tc>
          <w:tcPr>
            <w:tcW w:w="70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EBA0EB9" w14:textId="10B231AB" w:rsidR="007107A8" w:rsidRDefault="007107A8">
            <w:pPr>
              <w:widowControl w:val="0"/>
              <w:rPr>
                <w:b/>
              </w:rPr>
            </w:pPr>
            <w:r>
              <w:t xml:space="preserve">Profil kształcenia: </w:t>
            </w:r>
            <w:r>
              <w:rPr>
                <w:b/>
              </w:rPr>
              <w:t>praktyczny</w:t>
            </w:r>
          </w:p>
        </w:tc>
      </w:tr>
      <w:tr w:rsidR="00FD2569" w14:paraId="5971A070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8321AC5" w14:textId="77777777" w:rsidR="00FD2569" w:rsidRDefault="00FD2569">
            <w:pPr>
              <w:widowControl w:val="0"/>
            </w:pPr>
          </w:p>
        </w:tc>
        <w:tc>
          <w:tcPr>
            <w:tcW w:w="31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9DC6B" w14:textId="77777777" w:rsidR="00FD2569" w:rsidRDefault="00000000">
            <w:pPr>
              <w:widowControl w:val="0"/>
            </w:pPr>
            <w:r>
              <w:t xml:space="preserve">Rok / semestr:  </w:t>
            </w:r>
            <w:r>
              <w:rPr>
                <w:b/>
              </w:rPr>
              <w:t>II/IV</w:t>
            </w:r>
          </w:p>
        </w:tc>
        <w:tc>
          <w:tcPr>
            <w:tcW w:w="38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9E170" w14:textId="77777777" w:rsidR="00FD2569" w:rsidRDefault="00000000">
            <w:pPr>
              <w:widowControl w:val="0"/>
            </w:pPr>
            <w:r>
              <w:t xml:space="preserve">Status przedmiotu /modułu: </w:t>
            </w:r>
            <w:r>
              <w:rPr>
                <w:b/>
              </w:rPr>
              <w:t>obowiązkowy</w:t>
            </w:r>
          </w:p>
        </w:tc>
        <w:tc>
          <w:tcPr>
            <w:tcW w:w="32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6DA8D76" w14:textId="77777777" w:rsidR="00FD2569" w:rsidRDefault="00000000">
            <w:pPr>
              <w:widowControl w:val="0"/>
            </w:pPr>
            <w:r>
              <w:t xml:space="preserve">Język przedmiotu / modułu: </w:t>
            </w:r>
            <w:r>
              <w:rPr>
                <w:b/>
              </w:rPr>
              <w:t>polski</w:t>
            </w:r>
          </w:p>
        </w:tc>
      </w:tr>
      <w:tr w:rsidR="00FD2569" w14:paraId="1A5ECF68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24C7D8" w14:textId="77777777" w:rsidR="00FD2569" w:rsidRDefault="00FD2569">
            <w:pPr>
              <w:widowControl w:val="0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39D88" w14:textId="77777777" w:rsidR="00FD2569" w:rsidRDefault="00000000">
            <w:pPr>
              <w:widowControl w:val="0"/>
            </w:pPr>
            <w:r>
              <w:t>Forma zajęć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522E" w14:textId="77777777" w:rsidR="00FD2569" w:rsidRDefault="00000000">
            <w:pPr>
              <w:widowControl w:val="0"/>
              <w:jc w:val="center"/>
            </w:pPr>
            <w:r>
              <w:t>wykład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09E80" w14:textId="77777777" w:rsidR="00FD2569" w:rsidRDefault="00000000">
            <w:pPr>
              <w:widowControl w:val="0"/>
              <w:jc w:val="center"/>
            </w:pPr>
            <w:r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D9501" w14:textId="77777777" w:rsidR="00FD2569" w:rsidRDefault="00000000">
            <w:pPr>
              <w:widowControl w:val="0"/>
              <w:jc w:val="center"/>
            </w:pPr>
            <w:r>
              <w:t>laboratorium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0E9F" w14:textId="77777777" w:rsidR="00FD2569" w:rsidRDefault="00000000">
            <w:pPr>
              <w:widowControl w:val="0"/>
              <w:jc w:val="center"/>
            </w:pPr>
            <w:r>
              <w:t>projekt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FB9A2" w14:textId="77777777" w:rsidR="00FD2569" w:rsidRDefault="00000000">
            <w:pPr>
              <w:widowControl w:val="0"/>
              <w:jc w:val="center"/>
            </w:pPr>
            <w:r>
              <w:t>seminarium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816DD1" w14:textId="77777777" w:rsidR="00FD2569" w:rsidRDefault="00000000">
            <w:pPr>
              <w:widowControl w:val="0"/>
              <w:jc w:val="center"/>
            </w:pPr>
            <w:r>
              <w:t xml:space="preserve">inne </w:t>
            </w:r>
            <w:r>
              <w:br/>
              <w:t>(wpisać jakie)</w:t>
            </w:r>
          </w:p>
        </w:tc>
      </w:tr>
      <w:tr w:rsidR="00FD2569" w14:paraId="6295F3A0" w14:textId="77777777" w:rsidTr="007107A8">
        <w:trPr>
          <w:cantSplit/>
        </w:trPr>
        <w:tc>
          <w:tcPr>
            <w:tcW w:w="498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42479283" w14:textId="77777777" w:rsidR="00FD2569" w:rsidRDefault="00FD2569">
            <w:pPr>
              <w:widowControl w:val="0"/>
            </w:pP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CC7B3D" w14:textId="77777777" w:rsidR="00FD2569" w:rsidRDefault="00000000">
            <w:pPr>
              <w:widowControl w:val="0"/>
            </w:pPr>
            <w:r>
              <w:t>Wymiar zajęć (godz.)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A0B039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095451C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9892B2D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E4A1551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B20B891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1555B22" w14:textId="77777777" w:rsidR="00FD2569" w:rsidRDefault="00FD2569">
            <w:pPr>
              <w:widowControl w:val="0"/>
              <w:jc w:val="center"/>
            </w:pPr>
          </w:p>
        </w:tc>
      </w:tr>
    </w:tbl>
    <w:p w14:paraId="2DB03DE2" w14:textId="77777777" w:rsidR="00FD2569" w:rsidRDefault="00FD2569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7"/>
        <w:gridCol w:w="7753"/>
      </w:tblGrid>
      <w:tr w:rsidR="00FD2569" w14:paraId="1E2DB8EA" w14:textId="77777777">
        <w:tc>
          <w:tcPr>
            <w:tcW w:w="2987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2CB23" w14:textId="77777777" w:rsidR="00FD2569" w:rsidRDefault="00000000">
            <w:pPr>
              <w:widowControl w:val="0"/>
            </w:pPr>
            <w: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77D4DB" w14:textId="77777777" w:rsidR="00FD2569" w:rsidRDefault="00000000">
            <w:pPr>
              <w:widowControl w:val="0"/>
            </w:pPr>
            <w:r>
              <w:t xml:space="preserve">dr Marta </w:t>
            </w:r>
            <w:proofErr w:type="spellStart"/>
            <w:r>
              <w:t>Aniśkowicz</w:t>
            </w:r>
            <w:proofErr w:type="spellEnd"/>
          </w:p>
        </w:tc>
      </w:tr>
      <w:tr w:rsidR="00FD2569" w14:paraId="1A072259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BBD4D" w14:textId="77777777" w:rsidR="00FD2569" w:rsidRDefault="00000000">
            <w:pPr>
              <w:widowControl w:val="0"/>
            </w:pPr>
            <w:r>
              <w:t>Prowadzący zajęcia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3A1A13" w14:textId="77777777" w:rsidR="00FD2569" w:rsidRDefault="00000000">
            <w:pPr>
              <w:widowControl w:val="0"/>
              <w:rPr>
                <w:color w:val="FF0000"/>
              </w:rPr>
            </w:pPr>
            <w:r>
              <w:t xml:space="preserve">dr Marta </w:t>
            </w:r>
            <w:proofErr w:type="spellStart"/>
            <w:r>
              <w:t>Aniśkowicz</w:t>
            </w:r>
            <w:proofErr w:type="spellEnd"/>
          </w:p>
        </w:tc>
      </w:tr>
      <w:tr w:rsidR="00FD2569" w14:paraId="34155CD3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BD62D6" w14:textId="77777777" w:rsidR="00FD2569" w:rsidRDefault="00000000">
            <w:pPr>
              <w:widowControl w:val="0"/>
            </w:pPr>
            <w:r>
              <w:t>Cel  kształcenia przedmiotu / modułu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856F8D" w14:textId="77777777" w:rsidR="00FD2569" w:rsidRDefault="00000000">
            <w:pPr>
              <w:widowControl w:val="0"/>
            </w:pPr>
            <w:r>
              <w:t>Przedmiot ma na celu zapoznanie studentów z sytuacją na rynku TSL, przedstawienie relacji biznesowych występujących w tym sektorze, wskazanie na aktualne trendy rozwoju rynku TSL.</w:t>
            </w:r>
          </w:p>
        </w:tc>
      </w:tr>
      <w:tr w:rsidR="00FD2569" w14:paraId="207DF9DC" w14:textId="77777777">
        <w:tc>
          <w:tcPr>
            <w:tcW w:w="2987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96D402" w14:textId="77777777" w:rsidR="00FD2569" w:rsidRDefault="00000000">
            <w:pPr>
              <w:widowControl w:val="0"/>
            </w:pPr>
            <w:r>
              <w:t>Wymagania wstępne</w:t>
            </w:r>
          </w:p>
        </w:tc>
        <w:tc>
          <w:tcPr>
            <w:tcW w:w="77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5023E5" w14:textId="77777777" w:rsidR="00FD2569" w:rsidRDefault="00000000">
            <w:pPr>
              <w:widowControl w:val="0"/>
            </w:pPr>
            <w:r>
              <w:t>Nie dotyczy</w:t>
            </w:r>
          </w:p>
        </w:tc>
      </w:tr>
    </w:tbl>
    <w:p w14:paraId="1BE73574" w14:textId="77777777" w:rsidR="00FD2569" w:rsidRDefault="00FD2569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0"/>
        <w:gridCol w:w="8079"/>
        <w:gridCol w:w="1561"/>
      </w:tblGrid>
      <w:tr w:rsidR="00FD2569" w14:paraId="169C863D" w14:textId="7777777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FFA7664" w14:textId="77777777" w:rsidR="00FD2569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EFEKTY UCZENIA SIĘ</w:t>
            </w:r>
          </w:p>
        </w:tc>
      </w:tr>
      <w:tr w:rsidR="00FD2569" w14:paraId="641CFF09" w14:textId="77777777">
        <w:trPr>
          <w:cantSplit/>
        </w:trPr>
        <w:tc>
          <w:tcPr>
            <w:tcW w:w="1100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0DD69693" w14:textId="77777777" w:rsidR="00FD2569" w:rsidRDefault="00000000">
            <w:pPr>
              <w:widowControl w:val="0"/>
              <w:jc w:val="center"/>
            </w:pPr>
            <w: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7C5B32A8" w14:textId="77777777" w:rsidR="00FD2569" w:rsidRDefault="00000000">
            <w:pPr>
              <w:widowControl w:val="0"/>
            </w:pPr>
            <w:r>
              <w:t>Opis efektu uczenia się</w:t>
            </w:r>
          </w:p>
        </w:tc>
        <w:tc>
          <w:tcPr>
            <w:tcW w:w="15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1B34C25" w14:textId="77777777" w:rsidR="00FD2569" w:rsidRDefault="00000000">
            <w:pPr>
              <w:widowControl w:val="0"/>
              <w:jc w:val="center"/>
            </w:pPr>
            <w:r>
              <w:t>Kod kierunkowego efektu</w:t>
            </w:r>
          </w:p>
          <w:p w14:paraId="667CFDAF" w14:textId="77777777" w:rsidR="00FD2569" w:rsidRDefault="00000000">
            <w:pPr>
              <w:widowControl w:val="0"/>
              <w:jc w:val="center"/>
            </w:pPr>
            <w:r>
              <w:t>uczenia się</w:t>
            </w:r>
          </w:p>
        </w:tc>
      </w:tr>
      <w:tr w:rsidR="00FD2569" w14:paraId="1FCA7927" w14:textId="77777777" w:rsidTr="00BF46D9">
        <w:trPr>
          <w:cantSplit/>
          <w:trHeight w:val="612"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DBA7" w14:textId="77777777" w:rsidR="00FD2569" w:rsidRDefault="00000000" w:rsidP="00BF46D9">
            <w:pPr>
              <w:widowControl w:val="0"/>
              <w:jc w:val="center"/>
            </w:pPr>
            <w:r>
              <w:t>01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A77846" w14:textId="77777777" w:rsidR="00FD2569" w:rsidRDefault="00000000" w:rsidP="00BF46D9">
            <w:pPr>
              <w:widowControl w:val="0"/>
            </w:pPr>
            <w:r>
              <w:t xml:space="preserve">Student zna determinanty rozwoju oraz omawia zasady i procesy występujące na rynku transportu i logistyki bazując na samodzielnie pozyskanych informacjach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BDF0C4" w14:textId="77777777" w:rsidR="00FD2569" w:rsidRDefault="00000000">
            <w:pPr>
              <w:widowControl w:val="0"/>
              <w:jc w:val="center"/>
            </w:pPr>
            <w:r>
              <w:t>K1P_W02</w:t>
            </w:r>
          </w:p>
        </w:tc>
      </w:tr>
      <w:tr w:rsidR="00FD2569" w14:paraId="30322505" w14:textId="77777777" w:rsidTr="00BF46D9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6A0DD" w14:textId="77777777" w:rsidR="00FD2569" w:rsidRDefault="00000000" w:rsidP="00BF46D9">
            <w:pPr>
              <w:widowControl w:val="0"/>
              <w:jc w:val="center"/>
            </w:pPr>
            <w:r>
              <w:t>02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61400" w14:textId="77777777" w:rsidR="00FD2569" w:rsidRDefault="00000000" w:rsidP="00BF46D9">
            <w:pPr>
              <w:widowControl w:val="0"/>
            </w:pPr>
            <w:r>
              <w:t xml:space="preserve">Student definiuje podstawowe pojęcia i wyjaśnia zagadnienia teoretyczne dotyczące funkcjonowania rynków transportu i logistyki, zna tendencje rozwojowe dotyczące analiz i oceny konkurencyjności rynków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45A3C68" w14:textId="77777777" w:rsidR="00FD2569" w:rsidRDefault="00000000">
            <w:pPr>
              <w:widowControl w:val="0"/>
              <w:jc w:val="center"/>
            </w:pPr>
            <w:r>
              <w:t>K1P_W02</w:t>
            </w:r>
          </w:p>
          <w:p w14:paraId="44CC5E16" w14:textId="77777777" w:rsidR="00FD2569" w:rsidRDefault="00000000">
            <w:pPr>
              <w:widowControl w:val="0"/>
              <w:jc w:val="center"/>
            </w:pPr>
            <w:r>
              <w:t>K1P_W03</w:t>
            </w:r>
          </w:p>
          <w:p w14:paraId="6F425904" w14:textId="77777777" w:rsidR="00FD2569" w:rsidRDefault="00000000">
            <w:pPr>
              <w:widowControl w:val="0"/>
              <w:jc w:val="center"/>
            </w:pPr>
            <w:r>
              <w:t>K1P_W04</w:t>
            </w:r>
          </w:p>
          <w:p w14:paraId="5F5DE54A" w14:textId="77777777" w:rsidR="00FD2569" w:rsidRDefault="00000000">
            <w:pPr>
              <w:widowControl w:val="0"/>
              <w:jc w:val="center"/>
            </w:pPr>
            <w:r>
              <w:t>K1P_W06</w:t>
            </w:r>
          </w:p>
        </w:tc>
      </w:tr>
      <w:tr w:rsidR="00FD2569" w14:paraId="34CF89FB" w14:textId="77777777" w:rsidTr="00BF46D9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30231" w14:textId="77777777" w:rsidR="00FD2569" w:rsidRDefault="00000000" w:rsidP="00BF46D9">
            <w:pPr>
              <w:widowControl w:val="0"/>
              <w:jc w:val="center"/>
            </w:pPr>
            <w:r>
              <w:t>03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7CF51" w14:textId="77777777" w:rsidR="00FD2569" w:rsidRDefault="00000000" w:rsidP="00BF46D9">
            <w:pPr>
              <w:widowControl w:val="0"/>
            </w:pPr>
            <w:r>
              <w:t xml:space="preserve">Student posiada umiejętność profesjonalnej, pod względem językowym i merytorycznym, prezentacji na forum studenckim wybranych aspektów funkcjonowania i rozwoju rynków transportu i logistyki, wyjaśniając pojawiające się problemy oraz prowadząc dyskusję 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A193522" w14:textId="77777777" w:rsidR="00FD2569" w:rsidRDefault="00000000">
            <w:pPr>
              <w:widowControl w:val="0"/>
              <w:jc w:val="center"/>
            </w:pPr>
            <w:r>
              <w:t>K1P_U02</w:t>
            </w:r>
          </w:p>
          <w:p w14:paraId="341849F8" w14:textId="77777777" w:rsidR="00FD2569" w:rsidRDefault="00000000">
            <w:pPr>
              <w:widowControl w:val="0"/>
              <w:jc w:val="center"/>
            </w:pPr>
            <w:r>
              <w:t>K1P_U03</w:t>
            </w:r>
          </w:p>
          <w:p w14:paraId="22DA893C" w14:textId="77777777" w:rsidR="00FD2569" w:rsidRDefault="00000000">
            <w:pPr>
              <w:widowControl w:val="0"/>
              <w:jc w:val="center"/>
            </w:pPr>
            <w:r>
              <w:t>K1P_U06</w:t>
            </w:r>
          </w:p>
        </w:tc>
      </w:tr>
      <w:tr w:rsidR="00FD2569" w14:paraId="10DDDDB5" w14:textId="77777777" w:rsidTr="00BF46D9">
        <w:trPr>
          <w:cantSplit/>
          <w:trHeight w:val="628"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D2B17" w14:textId="77777777" w:rsidR="00FD2569" w:rsidRDefault="00000000" w:rsidP="00BF46D9">
            <w:pPr>
              <w:widowControl w:val="0"/>
              <w:jc w:val="center"/>
            </w:pPr>
            <w:r>
              <w:t>04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AE114" w14:textId="77777777" w:rsidR="00FD2569" w:rsidRDefault="00000000" w:rsidP="00BF46D9">
            <w:pPr>
              <w:widowControl w:val="0"/>
            </w:pPr>
            <w:r>
              <w:t>Student analizuje rynek pracy w branży TSL w Polsce i na świecie.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9B9A04C" w14:textId="77777777" w:rsidR="00FD2569" w:rsidRDefault="00000000">
            <w:pPr>
              <w:widowControl w:val="0"/>
              <w:jc w:val="center"/>
            </w:pPr>
            <w:r>
              <w:t>K1P_U06</w:t>
            </w:r>
          </w:p>
          <w:p w14:paraId="014749E5" w14:textId="77777777" w:rsidR="00FD2569" w:rsidRDefault="00000000">
            <w:pPr>
              <w:widowControl w:val="0"/>
              <w:jc w:val="center"/>
            </w:pPr>
            <w:r>
              <w:t>K1P_U11</w:t>
            </w:r>
          </w:p>
          <w:p w14:paraId="26EA9835" w14:textId="77777777" w:rsidR="00FD2569" w:rsidRDefault="00000000">
            <w:pPr>
              <w:widowControl w:val="0"/>
              <w:jc w:val="center"/>
            </w:pPr>
            <w:r>
              <w:t>K1P_U12</w:t>
            </w:r>
          </w:p>
        </w:tc>
      </w:tr>
      <w:tr w:rsidR="00FD2569" w14:paraId="267E9B9A" w14:textId="77777777" w:rsidTr="00BF46D9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F2D6D" w14:textId="77777777" w:rsidR="00FD2569" w:rsidRDefault="00000000" w:rsidP="00BF46D9">
            <w:pPr>
              <w:widowControl w:val="0"/>
              <w:jc w:val="center"/>
            </w:pPr>
            <w:r>
              <w:t>05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E876D" w14:textId="77777777" w:rsidR="00FD2569" w:rsidRDefault="00000000" w:rsidP="00BF46D9">
            <w:pPr>
              <w:widowControl w:val="0"/>
            </w:pPr>
            <w:r>
              <w:t>Student potrafi zaproponować rozwiązania problemów pojawiających się w działalności przedsiębiorstw TSL.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2E341A" w14:textId="77777777" w:rsidR="00FD2569" w:rsidRDefault="00000000">
            <w:pPr>
              <w:widowControl w:val="0"/>
              <w:jc w:val="center"/>
            </w:pPr>
            <w:r>
              <w:t xml:space="preserve"> K1P_U02</w:t>
            </w:r>
          </w:p>
          <w:p w14:paraId="3691C753" w14:textId="77777777" w:rsidR="00FD2569" w:rsidRDefault="00000000">
            <w:pPr>
              <w:widowControl w:val="0"/>
              <w:jc w:val="center"/>
            </w:pPr>
            <w:r>
              <w:t xml:space="preserve"> K1P_U04</w:t>
            </w:r>
          </w:p>
          <w:p w14:paraId="11989AFD" w14:textId="77777777" w:rsidR="00FD2569" w:rsidRDefault="00000000">
            <w:pPr>
              <w:widowControl w:val="0"/>
              <w:jc w:val="center"/>
            </w:pPr>
            <w:r>
              <w:t>K1P_U12</w:t>
            </w:r>
          </w:p>
        </w:tc>
      </w:tr>
      <w:tr w:rsidR="00FD2569" w14:paraId="233A0169" w14:textId="77777777" w:rsidTr="00BF46D9">
        <w:trPr>
          <w:cantSplit/>
        </w:trPr>
        <w:tc>
          <w:tcPr>
            <w:tcW w:w="11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4258E" w14:textId="77777777" w:rsidR="00FD2569" w:rsidRDefault="00000000" w:rsidP="00BF46D9">
            <w:pPr>
              <w:widowControl w:val="0"/>
              <w:jc w:val="center"/>
            </w:pPr>
            <w:r>
              <w:t>06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C1A4C9" w14:textId="77777777" w:rsidR="00FD2569" w:rsidRDefault="00000000" w:rsidP="00BF46D9">
            <w:pPr>
              <w:widowControl w:val="0"/>
            </w:pPr>
            <w:r>
              <w:t>Student angażuje się w różne formy zdobywania wiedzy i umiejętności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DB7195" w14:textId="77777777" w:rsidR="00FD2569" w:rsidRDefault="00000000">
            <w:pPr>
              <w:widowControl w:val="0"/>
              <w:jc w:val="center"/>
            </w:pPr>
            <w:r>
              <w:t>K1P_K02</w:t>
            </w:r>
          </w:p>
          <w:p w14:paraId="17A154AC" w14:textId="77777777" w:rsidR="00FD2569" w:rsidRDefault="00000000">
            <w:pPr>
              <w:widowControl w:val="0"/>
              <w:jc w:val="center"/>
            </w:pPr>
            <w:r>
              <w:t>K1P_K04</w:t>
            </w:r>
          </w:p>
        </w:tc>
      </w:tr>
    </w:tbl>
    <w:p w14:paraId="0354D218" w14:textId="77777777" w:rsidR="00FD2569" w:rsidRDefault="00FD2569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D2569" w14:paraId="462FCABC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680C97FE" w14:textId="77777777" w:rsidR="00FD2569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TREŚCI PROGRAMOWE</w:t>
            </w:r>
          </w:p>
        </w:tc>
      </w:tr>
      <w:tr w:rsidR="00FD2569" w14:paraId="299337BE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32816883" w14:textId="77777777" w:rsidR="00FD2569" w:rsidRDefault="00000000">
            <w:pPr>
              <w:widowControl w:val="0"/>
            </w:pPr>
            <w:r>
              <w:t>Wykład</w:t>
            </w:r>
          </w:p>
        </w:tc>
      </w:tr>
      <w:tr w:rsidR="00FD2569" w14:paraId="75662D4B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0FCE38D0" w14:textId="77777777" w:rsidR="00FD2569" w:rsidRDefault="00000000">
            <w:pPr>
              <w:widowControl w:val="0"/>
              <w:jc w:val="both"/>
            </w:pPr>
            <w:r>
              <w:t>Sektor TSL w Polsce; Sektor TSL na Świecie; Zatrudnienie w sektorze TSL; Przesłanki i kierunki rozwoju rynku usług logistycznych po wejściu Polski do Unii Europejskiej; Bariery i czynniki determinujące rozwój rynku TSL; Przegląd najważniejszych firm z branży TSL w Polsce i na Świecie; Technologie informacyjne a rozwój przedsiębiorstw logistycznych i ich usług; Strategia zrównoważonego rozwoju w sektorze TSL.; Perspektywy rozwoju rynku usług logistycznych w Polsce; Społeczna odpowiedzialność przedsiębiorstw sektora TSL w Polsce</w:t>
            </w:r>
          </w:p>
        </w:tc>
      </w:tr>
      <w:tr w:rsidR="00FD2569" w14:paraId="3C6C5FF1" w14:textId="77777777" w:rsidTr="00BF46D9">
        <w:trPr>
          <w:trHeight w:val="269"/>
        </w:trPr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6BE49D1D" w14:textId="77777777" w:rsidR="00FD2569" w:rsidRDefault="00000000">
            <w:pPr>
              <w:widowControl w:val="0"/>
            </w:pPr>
            <w:r>
              <w:t>Ćwiczenia</w:t>
            </w:r>
          </w:p>
        </w:tc>
      </w:tr>
      <w:tr w:rsidR="00FD2569" w14:paraId="1181C5C4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4A96483" w14:textId="77777777" w:rsidR="00FD2569" w:rsidRDefault="00000000">
            <w:pPr>
              <w:widowControl w:val="0"/>
              <w:jc w:val="both"/>
            </w:pPr>
            <w:r>
              <w:t>Prezentacje multimedialne studentów przedstawiające największe światowe firmy działające w branży TSL. Analiza rynku pracy w branży.</w:t>
            </w:r>
          </w:p>
        </w:tc>
      </w:tr>
    </w:tbl>
    <w:p w14:paraId="3A8CB151" w14:textId="77777777" w:rsidR="00FD2569" w:rsidRDefault="00FD2569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D2569" w14:paraId="495B8D57" w14:textId="77777777"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4458" w14:textId="77777777" w:rsidR="00FD2569" w:rsidRDefault="00000000">
            <w:pPr>
              <w:widowControl w:val="0"/>
            </w:pPr>
            <w:r>
              <w:t>Literatura podstawowa</w:t>
            </w:r>
          </w:p>
        </w:tc>
        <w:tc>
          <w:tcPr>
            <w:tcW w:w="80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DF9CE98" w14:textId="77777777" w:rsidR="00FD2569" w:rsidRDefault="00000000">
            <w:pPr>
              <w:widowControl w:val="0"/>
            </w:pPr>
            <w:r>
              <w:t>1. INNOWACJE W TRANSPORCIE : Zrównoważony rozwój. Integracja gałęzi transportu. Sztuczna inteligencja / red. Krystyna Wojewódzka-Król. - Wydawnictwo Naukowe PWN, 2021.</w:t>
            </w:r>
          </w:p>
          <w:p w14:paraId="437762E7" w14:textId="77777777" w:rsidR="00FD2569" w:rsidRDefault="00000000">
            <w:pPr>
              <w:widowControl w:val="0"/>
            </w:pPr>
            <w:r>
              <w:rPr>
                <w:color w:val="000000"/>
              </w:rPr>
              <w:t>2. Strategia Zrównoważonego Rozwoju Transportu do 2030 roku, Ministerstwo Infrastruktury 2019</w:t>
            </w:r>
          </w:p>
          <w:p w14:paraId="561A0EE9" w14:textId="77777777" w:rsidR="00FD2569" w:rsidRDefault="00000000">
            <w:pPr>
              <w:widowControl w:val="0"/>
            </w:pPr>
            <w:r>
              <w:rPr>
                <w:color w:val="000000"/>
              </w:rPr>
              <w:t xml:space="preserve">3. EU Transport </w:t>
            </w:r>
            <w:proofErr w:type="spellStart"/>
            <w:r>
              <w:rPr>
                <w:color w:val="000000"/>
              </w:rPr>
              <w:t>Figures</w:t>
            </w:r>
            <w:proofErr w:type="spellEnd"/>
            <w:r>
              <w:rPr>
                <w:color w:val="000000"/>
              </w:rPr>
              <w:t xml:space="preserve"> Statistical </w:t>
            </w:r>
            <w:proofErr w:type="spellStart"/>
            <w:r>
              <w:rPr>
                <w:color w:val="000000"/>
              </w:rPr>
              <w:t>Pocketbook</w:t>
            </w:r>
            <w:proofErr w:type="spellEnd"/>
            <w:r>
              <w:rPr>
                <w:color w:val="000000"/>
              </w:rPr>
              <w:t>, 1997, 2014, 2020, 2022</w:t>
            </w:r>
          </w:p>
          <w:p w14:paraId="40BAD610" w14:textId="77777777" w:rsidR="00FD2569" w:rsidRDefault="00000000">
            <w:pPr>
              <w:widowControl w:val="0"/>
            </w:pPr>
            <w:r>
              <w:rPr>
                <w:color w:val="000000"/>
              </w:rPr>
              <w:t>4. Roczniki Statystyczne GUS za lata 1997-2023, GUS, Warszawa1998-2023,</w:t>
            </w:r>
          </w:p>
          <w:p w14:paraId="5AB30059" w14:textId="77777777" w:rsidR="00FD2569" w:rsidRDefault="00FD2569">
            <w:pPr>
              <w:widowControl w:val="0"/>
              <w:tabs>
                <w:tab w:val="left" w:pos="720"/>
              </w:tabs>
              <w:jc w:val="both"/>
            </w:pPr>
          </w:p>
          <w:p w14:paraId="20213CB0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t>Czasopisma:</w:t>
            </w:r>
          </w:p>
          <w:p w14:paraId="3621E40F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t>1.TSL Biznes</w:t>
            </w:r>
          </w:p>
          <w:p w14:paraId="4D36EF29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t>2. Przewoźnik</w:t>
            </w:r>
          </w:p>
          <w:p w14:paraId="4F81DE52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t>3. Transport Manager</w:t>
            </w:r>
          </w:p>
          <w:p w14:paraId="443AD53E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lastRenderedPageBreak/>
              <w:t>3. Logistyka</w:t>
            </w:r>
          </w:p>
          <w:p w14:paraId="2013831E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r>
              <w:t>Internetowe portale branżowe np.:</w:t>
            </w:r>
          </w:p>
          <w:p w14:paraId="2799D657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hyperlink>
              <w:r>
                <w:rPr>
                  <w:rStyle w:val="czeinternetowe"/>
                  <w:rFonts w:eastAsiaTheme="majorEastAsia"/>
                  <w:color w:val="0070C0"/>
                </w:rPr>
                <w:t>www.log24.pl</w:t>
              </w:r>
            </w:hyperlink>
          </w:p>
          <w:p w14:paraId="53C0832C" w14:textId="77777777" w:rsidR="00FD2569" w:rsidRDefault="00000000">
            <w:pPr>
              <w:widowControl w:val="0"/>
              <w:tabs>
                <w:tab w:val="left" w:pos="720"/>
              </w:tabs>
              <w:jc w:val="both"/>
            </w:pPr>
            <w:hyperlink r:id="rId5">
              <w:r>
                <w:rPr>
                  <w:rStyle w:val="czeinternetowe"/>
                  <w:rFonts w:eastAsiaTheme="majorEastAsia"/>
                  <w:color w:val="0070C0"/>
                </w:rPr>
                <w:t>www.spedycje.pl</w:t>
              </w:r>
            </w:hyperlink>
          </w:p>
          <w:p w14:paraId="1B751856" w14:textId="77777777" w:rsidR="00FD2569" w:rsidRDefault="00000000">
            <w:pPr>
              <w:widowControl w:val="0"/>
              <w:tabs>
                <w:tab w:val="left" w:pos="720"/>
              </w:tabs>
              <w:jc w:val="both"/>
              <w:rPr>
                <w:color w:val="0070C0"/>
              </w:rPr>
            </w:pPr>
            <w:hyperlink r:id="rId6">
              <w:r>
                <w:rPr>
                  <w:rStyle w:val="czeinternetowe"/>
                  <w:rFonts w:eastAsiaTheme="majorEastAsia"/>
                  <w:color w:val="0070C0"/>
                </w:rPr>
                <w:t>www.etransport.pl</w:t>
              </w:r>
            </w:hyperlink>
          </w:p>
          <w:p w14:paraId="76335D8D" w14:textId="77777777" w:rsidR="00FD2569" w:rsidRDefault="00000000">
            <w:pPr>
              <w:widowControl w:val="0"/>
              <w:tabs>
                <w:tab w:val="left" w:pos="720"/>
              </w:tabs>
              <w:jc w:val="both"/>
              <w:rPr>
                <w:color w:val="0070C0"/>
              </w:rPr>
            </w:pPr>
            <w:hyperlink r:id="rId7">
              <w:r>
                <w:rPr>
                  <w:rStyle w:val="czeinternetowe"/>
                  <w:rFonts w:eastAsiaTheme="majorEastAsia"/>
                  <w:color w:val="0070C0"/>
                </w:rPr>
                <w:t>www.pracujwlogistyce.pl</w:t>
              </w:r>
            </w:hyperlink>
          </w:p>
          <w:p w14:paraId="2B98E0E9" w14:textId="77777777" w:rsidR="00FD2569" w:rsidRDefault="00000000">
            <w:pPr>
              <w:widowControl w:val="0"/>
              <w:jc w:val="both"/>
              <w:rPr>
                <w:color w:val="0070C0"/>
              </w:rPr>
            </w:pPr>
            <w:hyperlink>
              <w:r>
                <w:rPr>
                  <w:rStyle w:val="czeinternetowe"/>
                  <w:rFonts w:eastAsiaTheme="majorEastAsia"/>
                  <w:color w:val="0070C0"/>
                </w:rPr>
                <w:t>www.easylogistyka.com</w:t>
              </w:r>
            </w:hyperlink>
          </w:p>
          <w:p w14:paraId="22F919B2" w14:textId="77777777" w:rsidR="00FD2569" w:rsidRDefault="00000000">
            <w:pPr>
              <w:widowControl w:val="0"/>
              <w:jc w:val="both"/>
            </w:pPr>
            <w:r>
              <w:rPr>
                <w:rStyle w:val="czeinternetowe"/>
                <w:rFonts w:eastAsiaTheme="majorEastAsia"/>
                <w:color w:val="111111"/>
                <w:u w:val="none"/>
              </w:rPr>
              <w:t>Raporty i Analizy branżowe</w:t>
            </w:r>
          </w:p>
        </w:tc>
      </w:tr>
      <w:tr w:rsidR="00FD2569" w14:paraId="43902946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2DFA" w14:textId="77777777" w:rsidR="00FD2569" w:rsidRDefault="00000000">
            <w:pPr>
              <w:widowControl w:val="0"/>
            </w:pPr>
            <w:r>
              <w:lastRenderedPageBreak/>
              <w:t>Literatura uzupełniająca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0D2B4D3" w14:textId="77777777" w:rsidR="00FD2569" w:rsidRDefault="00000000">
            <w:pPr>
              <w:widowControl w:val="0"/>
              <w:jc w:val="both"/>
              <w:rPr>
                <w:bCs/>
                <w:kern w:val="2"/>
              </w:rPr>
            </w:pPr>
            <w:r>
              <w:t xml:space="preserve">1. </w:t>
            </w:r>
            <w:r>
              <w:rPr>
                <w:bCs/>
                <w:i/>
                <w:kern w:val="2"/>
              </w:rPr>
              <w:t>Funkcjonowanie i rozwój przedsiębiorstw sektora TSL</w:t>
            </w:r>
            <w:r>
              <w:rPr>
                <w:bCs/>
                <w:kern w:val="2"/>
              </w:rPr>
              <w:t>, pod red., Wydawnictwo Akademii Ekonomicznej w Katowicach, Katowice 2009.</w:t>
            </w:r>
          </w:p>
          <w:p w14:paraId="1E6FD6CD" w14:textId="77777777" w:rsidR="00FD2569" w:rsidRDefault="00000000">
            <w:pPr>
              <w:widowControl w:val="0"/>
              <w:jc w:val="both"/>
            </w:pPr>
            <w:r>
              <w:rPr>
                <w:bCs/>
                <w:kern w:val="2"/>
              </w:rPr>
              <w:t xml:space="preserve">2. </w:t>
            </w:r>
            <w:r>
              <w:t xml:space="preserve">Jeszka A. M., </w:t>
            </w:r>
            <w:r>
              <w:rPr>
                <w:i/>
              </w:rPr>
              <w:t>Sektor usług logistycznych – w teorii i praktyce</w:t>
            </w:r>
            <w:r>
              <w:t xml:space="preserve">, </w:t>
            </w:r>
            <w:proofErr w:type="spellStart"/>
            <w:r>
              <w:t>Difin</w:t>
            </w:r>
            <w:proofErr w:type="spellEnd"/>
            <w:r>
              <w:t>, Warszawa 2009.</w:t>
            </w:r>
          </w:p>
        </w:tc>
      </w:tr>
      <w:tr w:rsidR="00FD2569" w14:paraId="70C73979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8C421E" w14:textId="77777777" w:rsidR="00FD2569" w:rsidRDefault="00000000">
            <w:pPr>
              <w:widowControl w:val="0"/>
            </w:pPr>
            <w:r>
              <w:t>Metody kształcenia stacjonarnego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D12AA6" w14:textId="77777777" w:rsidR="00FD2569" w:rsidRDefault="00000000">
            <w:pPr>
              <w:widowControl w:val="0"/>
              <w:numPr>
                <w:ilvl w:val="0"/>
                <w:numId w:val="2"/>
              </w:numPr>
              <w:ind w:left="284" w:firstLine="0"/>
            </w:pPr>
            <w:r>
              <w:t>prezentacja multimedialna</w:t>
            </w:r>
          </w:p>
          <w:p w14:paraId="225E1386" w14:textId="77777777" w:rsidR="00FD2569" w:rsidRDefault="00000000">
            <w:pPr>
              <w:widowControl w:val="0"/>
              <w:numPr>
                <w:ilvl w:val="0"/>
                <w:numId w:val="2"/>
              </w:numPr>
              <w:ind w:left="284" w:firstLine="0"/>
            </w:pPr>
            <w:r>
              <w:t>analiza tekstów z dyskusją</w:t>
            </w:r>
          </w:p>
          <w:p w14:paraId="0E1FC0D8" w14:textId="77777777" w:rsidR="00FD2569" w:rsidRDefault="00000000">
            <w:pPr>
              <w:widowControl w:val="0"/>
              <w:numPr>
                <w:ilvl w:val="0"/>
                <w:numId w:val="2"/>
              </w:numPr>
              <w:ind w:left="284" w:firstLine="0"/>
            </w:pPr>
            <w:r>
              <w:t>praca w grupach</w:t>
            </w:r>
          </w:p>
          <w:p w14:paraId="7335C4AE" w14:textId="77777777" w:rsidR="00FD2569" w:rsidRDefault="00000000">
            <w:pPr>
              <w:widowControl w:val="0"/>
              <w:numPr>
                <w:ilvl w:val="0"/>
                <w:numId w:val="2"/>
              </w:numPr>
              <w:ind w:left="284" w:firstLine="0"/>
            </w:pPr>
            <w:r>
              <w:t>formy kształcenia na odległość (e-learning)</w:t>
            </w:r>
          </w:p>
        </w:tc>
      </w:tr>
      <w:tr w:rsidR="00FD2569" w14:paraId="13B781B3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5F4D750" w14:textId="77777777" w:rsidR="00FD2569" w:rsidRDefault="00000000">
            <w:pPr>
              <w:widowControl w:val="0"/>
            </w:pPr>
            <w:r>
              <w:t>Metody kształcenia</w:t>
            </w:r>
          </w:p>
          <w:p w14:paraId="3CF4D162" w14:textId="77777777" w:rsidR="00FD2569" w:rsidRDefault="00000000">
            <w:pPr>
              <w:widowControl w:val="0"/>
            </w:pPr>
            <w:r>
              <w:t>z wykorzystaniem metod i technik kształcenia na odległość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174B8" w14:textId="77777777" w:rsidR="00FD2569" w:rsidRDefault="00000000">
            <w:pPr>
              <w:widowControl w:val="0"/>
              <w:jc w:val="both"/>
            </w:pPr>
            <w:r>
              <w:t>Webinaria, E-learning (</w:t>
            </w:r>
            <w:proofErr w:type="spellStart"/>
            <w:r>
              <w:t>MSTeams</w:t>
            </w:r>
            <w:proofErr w:type="spellEnd"/>
            <w:r>
              <w:t xml:space="preserve">, </w:t>
            </w:r>
            <w:proofErr w:type="spellStart"/>
            <w:r>
              <w:t>Moodle</w:t>
            </w:r>
            <w:proofErr w:type="spellEnd"/>
            <w:r>
              <w:t>)</w:t>
            </w:r>
          </w:p>
        </w:tc>
      </w:tr>
    </w:tbl>
    <w:p w14:paraId="01F7751E" w14:textId="77777777" w:rsidR="00FD2569" w:rsidRDefault="00FD2569"/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D2569" w14:paraId="3C1FABC4" w14:textId="77777777">
        <w:trPr>
          <w:trHeight w:val="665"/>
        </w:trPr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0D549F26" w14:textId="77777777" w:rsidR="00FD2569" w:rsidRDefault="00000000">
            <w:pPr>
              <w:widowControl w:val="0"/>
              <w:jc w:val="center"/>
            </w:pPr>
            <w: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026A1E79" w14:textId="77777777" w:rsidR="00FD2569" w:rsidRDefault="00000000">
            <w:pPr>
              <w:widowControl w:val="0"/>
            </w:pPr>
            <w:r>
              <w:t>Nr efektu uczenia się/grupy efektów</w:t>
            </w:r>
          </w:p>
        </w:tc>
      </w:tr>
      <w:tr w:rsidR="00FD2569" w14:paraId="7F736CA4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14:paraId="260D420C" w14:textId="77777777" w:rsidR="00FD2569" w:rsidRDefault="00000000">
            <w:pPr>
              <w:widowControl w:val="0"/>
            </w:pPr>
            <w:r>
              <w:t>Test wielokrotnego wyboru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65AB80A7" w14:textId="77777777" w:rsidR="00FD2569" w:rsidRDefault="00000000">
            <w:pPr>
              <w:widowControl w:val="0"/>
            </w:pPr>
            <w:r>
              <w:t>01-04</w:t>
            </w:r>
          </w:p>
        </w:tc>
      </w:tr>
      <w:tr w:rsidR="00FD2569" w14:paraId="30446EFD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1BD7F4" w14:textId="77777777" w:rsidR="00FD2569" w:rsidRDefault="00000000">
            <w:pPr>
              <w:widowControl w:val="0"/>
              <w:spacing w:line="276" w:lineRule="auto"/>
            </w:pPr>
            <w:r>
              <w:t>Prezentacja multimedialna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9384F3B" w14:textId="77777777" w:rsidR="00FD2569" w:rsidRDefault="00000000">
            <w:pPr>
              <w:widowControl w:val="0"/>
            </w:pPr>
            <w:r>
              <w:t>03,05, 06</w:t>
            </w:r>
          </w:p>
        </w:tc>
      </w:tr>
      <w:tr w:rsidR="00FD2569" w14:paraId="7B2CADF6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C62B09C" w14:textId="77777777" w:rsidR="00FD2569" w:rsidRDefault="00000000">
            <w:pPr>
              <w:widowControl w:val="0"/>
            </w:pPr>
            <w:r>
              <w:t>ćwiczenia praktyczne na zajęciach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1E1C34" w14:textId="77777777" w:rsidR="00FD2569" w:rsidRDefault="00000000">
            <w:pPr>
              <w:widowControl w:val="0"/>
            </w:pPr>
            <w:r>
              <w:t>05-06</w:t>
            </w:r>
          </w:p>
        </w:tc>
      </w:tr>
      <w:tr w:rsidR="00FD2569" w14:paraId="079E2C30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C1AA39C" w14:textId="77777777" w:rsidR="00FD2569" w:rsidRDefault="00000000">
            <w:pPr>
              <w:widowControl w:val="0"/>
            </w:pPr>
            <w:r>
              <w:t>Formy i warunki zaliczenia</w:t>
            </w:r>
          </w:p>
        </w:tc>
        <w:tc>
          <w:tcPr>
            <w:tcW w:w="8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5039CF9" w14:textId="77777777" w:rsidR="00FD2569" w:rsidRDefault="00000000">
            <w:pPr>
              <w:pStyle w:val="HTML-wstpniesformatowany"/>
              <w:widowControl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 wielokrotnego wyboru 60%, prezentacja multimedialna 20%, Aktywna praca na zajęciach 20%</w:t>
            </w:r>
          </w:p>
          <w:p w14:paraId="16A9B555" w14:textId="77777777" w:rsidR="00FD2569" w:rsidRDefault="0000000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Warunkiem  zaliczenia testu  konieczne jest uzyskanie 51%  wszystkich możliwych do zdobycia punktów.</w:t>
            </w:r>
          </w:p>
        </w:tc>
      </w:tr>
    </w:tbl>
    <w:p w14:paraId="5A11EAA7" w14:textId="77777777" w:rsidR="00FD2569" w:rsidRDefault="00FD2569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1"/>
        <w:gridCol w:w="1275"/>
        <w:gridCol w:w="2084"/>
        <w:gridCol w:w="2310"/>
      </w:tblGrid>
      <w:tr w:rsidR="00FD2569" w14:paraId="3A5B5194" w14:textId="77777777" w:rsidTr="00BF46D9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C63F1DD" w14:textId="77777777" w:rsidR="00FD2569" w:rsidRDefault="00FD2569">
            <w:pPr>
              <w:widowControl w:val="0"/>
            </w:pPr>
          </w:p>
          <w:p w14:paraId="2142AC64" w14:textId="77777777" w:rsidR="00FD2569" w:rsidRDefault="00000000">
            <w:pPr>
              <w:widowControl w:val="0"/>
              <w:jc w:val="center"/>
            </w:pPr>
            <w:r>
              <w:t>NAKŁAD PRACY STUDENTA</w:t>
            </w:r>
          </w:p>
          <w:p w14:paraId="15DC2A9C" w14:textId="77777777" w:rsidR="00FD2569" w:rsidRDefault="00FD2569">
            <w:pPr>
              <w:widowControl w:val="0"/>
              <w:rPr>
                <w:color w:val="FF0000"/>
              </w:rPr>
            </w:pPr>
          </w:p>
        </w:tc>
      </w:tr>
      <w:tr w:rsidR="00FD2569" w14:paraId="57FB9C36" w14:textId="77777777" w:rsidTr="00BF46D9">
        <w:trPr>
          <w:trHeight w:val="263"/>
        </w:trPr>
        <w:tc>
          <w:tcPr>
            <w:tcW w:w="507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5695D" w14:textId="77777777" w:rsidR="00FD2569" w:rsidRDefault="00FD2569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B80361" w14:textId="77777777" w:rsidR="00FD2569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5667DF9" w14:textId="77777777" w:rsidR="00FD2569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FD2569" w14:paraId="22A03C3C" w14:textId="77777777" w:rsidTr="00BF46D9">
        <w:trPr>
          <w:trHeight w:val="262"/>
        </w:trPr>
        <w:tc>
          <w:tcPr>
            <w:tcW w:w="507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ACE4" w14:textId="77777777" w:rsidR="00FD2569" w:rsidRDefault="00FD2569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98889" w14:textId="77777777" w:rsidR="00FD2569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7C437" w14:textId="77777777" w:rsidR="00FD2569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13F40A7" w14:textId="77777777" w:rsidR="00FD2569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FD2569" w14:paraId="4843101C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337D1F" w14:textId="77777777" w:rsidR="00FD2569" w:rsidRDefault="00000000">
            <w:pPr>
              <w:widowControl w:val="0"/>
            </w:pPr>
            <w:r>
              <w:t>Udział w wykładach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F85C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BC30E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26BD8F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1D0F4E47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FCDD112" w14:textId="77777777" w:rsidR="00FD2569" w:rsidRDefault="00000000">
            <w:pPr>
              <w:widowControl w:val="0"/>
            </w:pPr>
            <w:r>
              <w:t>Samodzielne studiowanie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A83A5" w14:textId="77777777" w:rsidR="00FD2569" w:rsidRDefault="0000000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91E31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208220E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7C91569E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F3AAF70" w14:textId="77777777" w:rsidR="00FD2569" w:rsidRDefault="00000000">
            <w:pPr>
              <w:widowControl w:val="0"/>
              <w:rPr>
                <w:vertAlign w:val="superscript"/>
              </w:rPr>
            </w:pPr>
            <w:r>
              <w:t>Udział w ćwiczeniach audytoryjnych  i laboratoryjnych, warsztatach, seminariach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95DFD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787F5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5377BB3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609927F7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B4EE5F" w14:textId="77777777" w:rsidR="00FD2569" w:rsidRDefault="00000000">
            <w:pPr>
              <w:widowControl w:val="0"/>
            </w:pPr>
            <w:r>
              <w:t>Samodzielne przygotowywanie się do ćwiczeń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9FD5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588D2" w14:textId="77777777" w:rsidR="00FD2569" w:rsidRDefault="00000000">
            <w:pPr>
              <w:widowControl w:val="0"/>
              <w:jc w:val="center"/>
            </w:pPr>
            <w: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BE9CFB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2D917347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E9F2650" w14:textId="77777777" w:rsidR="00FD2569" w:rsidRDefault="00000000">
            <w:pPr>
              <w:widowControl w:val="0"/>
              <w:rPr>
                <w:vertAlign w:val="superscript"/>
              </w:rPr>
            </w:pPr>
            <w:r>
              <w:t>Przygotowanie projektu / eseju / itp.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DC75E" w14:textId="77777777" w:rsidR="00FD2569" w:rsidRDefault="0000000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26482C" w14:textId="77777777" w:rsidR="00FD2569" w:rsidRDefault="0000000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ABB6D2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538DF9A0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0002E3B" w14:textId="77777777" w:rsidR="00FD2569" w:rsidRDefault="00000000">
            <w:pPr>
              <w:widowControl w:val="0"/>
            </w:pPr>
            <w:r>
              <w:t>Przygotowanie się do egzaminu / zaliczenia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A5331" w14:textId="77777777" w:rsidR="00FD2569" w:rsidRDefault="0000000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5CC2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B317624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33BE35A1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8AE51F6" w14:textId="77777777" w:rsidR="00FD2569" w:rsidRDefault="00000000">
            <w:pPr>
              <w:widowControl w:val="0"/>
            </w:pPr>
            <w:r>
              <w:t>Udział w konsultacjach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AEDE3" w14:textId="77777777" w:rsidR="00FD2569" w:rsidRDefault="00000000">
            <w:pPr>
              <w:widowControl w:val="0"/>
              <w:jc w:val="center"/>
            </w:pPr>
            <w: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4D4B0" w14:textId="77777777" w:rsidR="00FD2569" w:rsidRDefault="00000000">
            <w:pPr>
              <w:widowControl w:val="0"/>
              <w:jc w:val="center"/>
            </w:pPr>
            <w: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F038C1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17104DB4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1C4286" w14:textId="77777777" w:rsidR="00FD2569" w:rsidRDefault="00000000">
            <w:pPr>
              <w:widowControl w:val="0"/>
            </w:pPr>
            <w:r>
              <w:t>Inne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0CAC7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DFDB56" w14:textId="77777777" w:rsidR="00FD2569" w:rsidRDefault="00FD2569">
            <w:pPr>
              <w:widowControl w:val="0"/>
              <w:jc w:val="center"/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6EE17B5" w14:textId="77777777" w:rsidR="00FD2569" w:rsidRDefault="00FD2569">
            <w:pPr>
              <w:widowControl w:val="0"/>
              <w:jc w:val="center"/>
            </w:pPr>
          </w:p>
        </w:tc>
      </w:tr>
      <w:tr w:rsidR="00FD2569" w14:paraId="78C3F228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781B44A" w14:textId="77777777" w:rsidR="00FD2569" w:rsidRDefault="00000000">
            <w:pPr>
              <w:widowControl w:val="0"/>
              <w:spacing w:before="60" w:after="60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E5E6C" w14:textId="77777777" w:rsidR="00FD2569" w:rsidRDefault="00000000">
            <w:pPr>
              <w:widowControl w:val="0"/>
              <w:jc w:val="center"/>
            </w:pPr>
            <w:r>
              <w:t>76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94E2B" w14:textId="77777777" w:rsidR="00FD2569" w:rsidRDefault="00000000">
            <w:pPr>
              <w:widowControl w:val="0"/>
              <w:jc w:val="center"/>
            </w:pPr>
            <w:r>
              <w:t>51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28A80D" w14:textId="77777777" w:rsidR="00FD2569" w:rsidRDefault="00000000">
            <w:pPr>
              <w:widowControl w:val="0"/>
              <w:jc w:val="center"/>
            </w:pPr>
            <w:r>
              <w:t>0</w:t>
            </w:r>
          </w:p>
        </w:tc>
      </w:tr>
      <w:tr w:rsidR="00FD2569" w14:paraId="16105629" w14:textId="77777777" w:rsidTr="00BF46D9">
        <w:trPr>
          <w:trHeight w:val="236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02DD70E" w14:textId="77777777" w:rsidR="00FD2569" w:rsidRDefault="00000000">
            <w:pPr>
              <w:widowControl w:val="0"/>
              <w:spacing w:before="60" w:after="60"/>
              <w:rPr>
                <w:b/>
              </w:rPr>
            </w:pPr>
            <w:r>
              <w:rPr>
                <w:b/>
              </w:rPr>
              <w:t>Liczba punktów ECTS za przedmiot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499FE490" w14:textId="77777777" w:rsidR="00FD2569" w:rsidRDefault="00000000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FD2569" w14:paraId="5A10974B" w14:textId="77777777" w:rsidTr="00BF46D9">
        <w:trPr>
          <w:trHeight w:val="259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858A110" w14:textId="77777777" w:rsidR="00FD2569" w:rsidRDefault="00000000">
            <w:pPr>
              <w:widowControl w:val="0"/>
              <w:spacing w:before="60" w:after="60"/>
              <w:jc w:val="both"/>
              <w:rPr>
                <w:vertAlign w:val="superscript"/>
              </w:rPr>
            </w:pPr>
            <w:r>
              <w:t>Liczba punktów ECTS związana z zajęciami praktycznymi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1B279F22" w14:textId="77777777" w:rsidR="00FD2569" w:rsidRDefault="00000000">
            <w:pPr>
              <w:widowControl w:val="0"/>
              <w:jc w:val="center"/>
            </w:pPr>
            <w:r>
              <w:t>2</w:t>
            </w:r>
          </w:p>
        </w:tc>
      </w:tr>
      <w:tr w:rsidR="00FD2569" w14:paraId="25810CA8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988FE13" w14:textId="77777777" w:rsidR="00FD2569" w:rsidRDefault="00000000">
            <w:pPr>
              <w:widowControl w:val="0"/>
              <w:spacing w:before="60" w:after="60"/>
              <w:jc w:val="both"/>
            </w:pPr>
            <w: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2787F2F9" w14:textId="77777777" w:rsidR="00FD2569" w:rsidRDefault="00000000">
            <w:pPr>
              <w:widowControl w:val="0"/>
              <w:jc w:val="center"/>
            </w:pPr>
            <w:r>
              <w:t>0</w:t>
            </w:r>
          </w:p>
        </w:tc>
      </w:tr>
      <w:tr w:rsidR="00FD2569" w14:paraId="63CA0C67" w14:textId="77777777" w:rsidTr="00BF46D9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62CF4678" w14:textId="77777777" w:rsidR="00FD2569" w:rsidRDefault="00000000">
            <w:pPr>
              <w:widowControl w:val="0"/>
              <w:spacing w:before="60" w:after="60"/>
              <w:jc w:val="both"/>
              <w:rPr>
                <w:b/>
              </w:rPr>
            </w:pPr>
            <w:r>
              <w:t>Liczba punktów ECTS  za zajęciach wymagające bezpośredniego udziału nauczycieli akademickich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44CF67B3" w14:textId="77777777" w:rsidR="00FD2569" w:rsidRDefault="00000000">
            <w:pPr>
              <w:widowControl w:val="0"/>
              <w:jc w:val="center"/>
            </w:pPr>
            <w:r>
              <w:t>1,2</w:t>
            </w:r>
          </w:p>
        </w:tc>
      </w:tr>
    </w:tbl>
    <w:p w14:paraId="594AA51B" w14:textId="77777777" w:rsidR="00FD2569" w:rsidRDefault="00FD2569"/>
    <w:sectPr w:rsidR="00FD2569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E3583C"/>
    <w:multiLevelType w:val="multilevel"/>
    <w:tmpl w:val="91DAEE7E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6187C64"/>
    <w:multiLevelType w:val="multilevel"/>
    <w:tmpl w:val="D7CE87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4F93FDE"/>
    <w:multiLevelType w:val="multilevel"/>
    <w:tmpl w:val="F39E7FE6"/>
    <w:lvl w:ilvl="0">
      <w:start w:val="2"/>
      <w:numFmt w:val="bullet"/>
      <w:lvlText w:val=""/>
      <w:lvlJc w:val="left"/>
      <w:pPr>
        <w:tabs>
          <w:tab w:val="num" w:pos="730"/>
        </w:tabs>
        <w:ind w:left="730" w:hanging="363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709210799">
    <w:abstractNumId w:val="0"/>
  </w:num>
  <w:num w:numId="2" w16cid:durableId="277220509">
    <w:abstractNumId w:val="2"/>
  </w:num>
  <w:num w:numId="3" w16cid:durableId="11366081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2569"/>
    <w:rsid w:val="007107A8"/>
    <w:rsid w:val="00BF46D9"/>
    <w:rsid w:val="00FD2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B657C"/>
  <w15:docId w15:val="{07ACD722-3AA6-4C19-B039-7456B1BC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5061AB"/>
    <w:rPr>
      <w:color w:val="56C7AA" w:themeColor="hyperlink"/>
      <w:u w:val="single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551594"/>
    <w:rPr>
      <w:rFonts w:ascii="Courier New" w:eastAsia="Times New Roman" w:hAnsi="Courier New" w:cs="Courier New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il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551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Standardowy1">
    <w:name w:val="Standardowy1"/>
    <w:qFormat/>
    <w:pPr>
      <w:spacing w:after="160" w:line="256" w:lineRule="auto"/>
      <w:ind w:firstLine="360"/>
    </w:pPr>
    <w:rPr>
      <w:rFonts w:eastAsia="Times New Roman" w:cs="Arial"/>
      <w:kern w:val="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cujwlogistyc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ransport.pl/" TargetMode="External"/><Relationship Id="rId5" Type="http://schemas.openxmlformats.org/officeDocument/2006/relationships/hyperlink" Target="http://www.spedycje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775</Words>
  <Characters>4650</Characters>
  <Application>Microsoft Office Word</Application>
  <DocSecurity>0</DocSecurity>
  <Lines>38</Lines>
  <Paragraphs>10</Paragraphs>
  <ScaleCrop>false</ScaleCrop>
  <Company>PWSZ</Company>
  <LinksUpToDate>false</LinksUpToDate>
  <CharactersWithSpaces>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Olszewska</cp:lastModifiedBy>
  <cp:revision>3</cp:revision>
  <dcterms:created xsi:type="dcterms:W3CDTF">2023-12-04T14:08:00Z</dcterms:created>
  <dcterms:modified xsi:type="dcterms:W3CDTF">2023-12-15T09:05:00Z</dcterms:modified>
  <dc:language>pl-PL</dc:language>
</cp:coreProperties>
</file>